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8964" w14:textId="0979EFD4" w:rsidR="00A47A97" w:rsidRPr="007374BD" w:rsidRDefault="00033809" w:rsidP="00A47A97">
      <w:pPr>
        <w:spacing w:after="0"/>
        <w:ind w:left="68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A47A97" w:rsidRPr="007374BD">
        <w:rPr>
          <w:rFonts w:ascii="Times New Roman" w:hAnsi="Times New Roman" w:cs="Times New Roman"/>
        </w:rPr>
        <w:t>____________________</w:t>
      </w:r>
    </w:p>
    <w:p w14:paraId="05343E68" w14:textId="77777777" w:rsidR="00A47A97" w:rsidRPr="007374BD" w:rsidRDefault="00A47A97">
      <w:pPr>
        <w:rPr>
          <w:rFonts w:ascii="Times New Roman" w:hAnsi="Times New Roman" w:cs="Times New Roman"/>
        </w:rPr>
      </w:pPr>
    </w:p>
    <w:p w14:paraId="12CF93B3" w14:textId="38180F5C" w:rsidR="00A47A97" w:rsidRDefault="00A47A97" w:rsidP="006D65FD">
      <w:pPr>
        <w:spacing w:after="0"/>
        <w:rPr>
          <w:rFonts w:ascii="Times New Roman" w:hAnsi="Times New Roman" w:cs="Times New Roman"/>
        </w:rPr>
      </w:pPr>
      <w:r w:rsidRPr="007374BD">
        <w:rPr>
          <w:rFonts w:ascii="Times New Roman" w:hAnsi="Times New Roman" w:cs="Times New Roman"/>
        </w:rPr>
        <w:t xml:space="preserve">Wnioskodawca: </w:t>
      </w:r>
      <w:r w:rsidR="00033809">
        <w:rPr>
          <w:rFonts w:ascii="Times New Roman" w:hAnsi="Times New Roman" w:cs="Times New Roman"/>
        </w:rPr>
        <w:t>______________________________</w:t>
      </w:r>
    </w:p>
    <w:p w14:paraId="28D1F197" w14:textId="77777777" w:rsidR="00033809" w:rsidRPr="007374BD" w:rsidRDefault="00033809" w:rsidP="006D65FD">
      <w:pPr>
        <w:spacing w:after="0"/>
        <w:rPr>
          <w:rFonts w:ascii="Times New Roman" w:hAnsi="Times New Roman" w:cs="Times New Roman"/>
        </w:rPr>
      </w:pPr>
    </w:p>
    <w:p w14:paraId="35BEB800" w14:textId="5E52C0FD" w:rsidR="00033809" w:rsidRDefault="00A47A97" w:rsidP="006D65FD">
      <w:pPr>
        <w:spacing w:after="0"/>
        <w:rPr>
          <w:rFonts w:ascii="Times New Roman" w:hAnsi="Times New Roman" w:cs="Times New Roman"/>
        </w:rPr>
      </w:pPr>
      <w:r w:rsidRPr="007374BD">
        <w:rPr>
          <w:rFonts w:ascii="Times New Roman" w:hAnsi="Times New Roman" w:cs="Times New Roman"/>
        </w:rPr>
        <w:t xml:space="preserve">Adres: </w:t>
      </w:r>
      <w:r w:rsidR="00033809">
        <w:rPr>
          <w:rFonts w:ascii="Times New Roman" w:hAnsi="Times New Roman" w:cs="Times New Roman"/>
        </w:rPr>
        <w:t>_____________________________________</w:t>
      </w:r>
    </w:p>
    <w:p w14:paraId="162F063C" w14:textId="77777777" w:rsidR="00033809" w:rsidRDefault="00033809" w:rsidP="006D65FD">
      <w:pPr>
        <w:spacing w:after="0"/>
        <w:rPr>
          <w:rFonts w:ascii="Times New Roman" w:hAnsi="Times New Roman" w:cs="Times New Roman"/>
        </w:rPr>
      </w:pPr>
    </w:p>
    <w:p w14:paraId="4464A3F3" w14:textId="4B322628" w:rsidR="00A47A97" w:rsidRDefault="00A47A97" w:rsidP="006D65FD">
      <w:pPr>
        <w:spacing w:after="0"/>
        <w:rPr>
          <w:rFonts w:ascii="Times New Roman" w:hAnsi="Times New Roman" w:cs="Times New Roman"/>
        </w:rPr>
      </w:pPr>
      <w:r w:rsidRPr="007374BD">
        <w:rPr>
          <w:rFonts w:ascii="Times New Roman" w:hAnsi="Times New Roman" w:cs="Times New Roman"/>
        </w:rPr>
        <w:t>PESEL:</w:t>
      </w:r>
      <w:r w:rsidR="008D0AF8" w:rsidRPr="007374BD">
        <w:rPr>
          <w:rFonts w:ascii="Times New Roman" w:hAnsi="Times New Roman" w:cs="Times New Roman"/>
        </w:rPr>
        <w:t xml:space="preserve"> </w:t>
      </w:r>
      <w:r w:rsidR="00033809">
        <w:rPr>
          <w:rFonts w:ascii="Times New Roman" w:hAnsi="Times New Roman" w:cs="Times New Roman"/>
        </w:rPr>
        <w:t>____________________________________</w:t>
      </w:r>
    </w:p>
    <w:p w14:paraId="553DC0CD" w14:textId="77777777" w:rsidR="00B72F85" w:rsidRDefault="00B72F85" w:rsidP="006D65FD">
      <w:pPr>
        <w:spacing w:after="0"/>
        <w:rPr>
          <w:rFonts w:ascii="Times New Roman" w:hAnsi="Times New Roman" w:cs="Times New Roman"/>
        </w:rPr>
      </w:pPr>
    </w:p>
    <w:p w14:paraId="345EE98C" w14:textId="58863659" w:rsidR="00B72F85" w:rsidRDefault="00B72F85" w:rsidP="00B72F85">
      <w:pPr>
        <w:spacing w:after="0"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Instytucja:</w:t>
      </w:r>
      <w:r>
        <w:rPr>
          <w:rFonts w:ascii="Times New Roman" w:hAnsi="Times New Roman" w:cs="Times New Roman"/>
        </w:rPr>
        <w:br/>
        <w:t>_____________________________</w:t>
      </w:r>
    </w:p>
    <w:p w14:paraId="32640D1F" w14:textId="20B141D5" w:rsidR="00B72F85" w:rsidRDefault="00B72F85" w:rsidP="00B72F85">
      <w:pPr>
        <w:spacing w:after="0"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br/>
        <w:t>_____________________________</w:t>
      </w:r>
    </w:p>
    <w:p w14:paraId="032E9CCF" w14:textId="77777777" w:rsidR="00B72F85" w:rsidRPr="007374BD" w:rsidRDefault="00B72F85" w:rsidP="006D65FD">
      <w:pPr>
        <w:spacing w:after="0"/>
        <w:rPr>
          <w:rFonts w:ascii="Times New Roman" w:hAnsi="Times New Roman" w:cs="Times New Roman"/>
        </w:rPr>
      </w:pPr>
    </w:p>
    <w:p w14:paraId="2B081D3F" w14:textId="77777777" w:rsidR="00033809" w:rsidRPr="007374BD" w:rsidRDefault="00033809" w:rsidP="006D65FD">
      <w:pPr>
        <w:spacing w:after="0"/>
        <w:rPr>
          <w:rFonts w:ascii="Times New Roman" w:hAnsi="Times New Roman" w:cs="Times New Roman"/>
        </w:rPr>
      </w:pPr>
    </w:p>
    <w:p w14:paraId="29532ED4" w14:textId="773854DA" w:rsidR="00854312" w:rsidRDefault="00A47A97" w:rsidP="00854312">
      <w:pPr>
        <w:spacing w:after="120"/>
        <w:ind w:left="1701" w:right="1701"/>
        <w:jc w:val="center"/>
        <w:rPr>
          <w:rFonts w:ascii="Times New Roman" w:hAnsi="Times New Roman" w:cs="Times New Roman"/>
          <w:b/>
          <w:bCs/>
        </w:rPr>
      </w:pPr>
      <w:r w:rsidRPr="007374BD">
        <w:rPr>
          <w:rFonts w:ascii="Times New Roman" w:hAnsi="Times New Roman" w:cs="Times New Roman"/>
          <w:b/>
          <w:bCs/>
        </w:rPr>
        <w:t>Wniosek o zaprzestanie przetwarzania danych</w:t>
      </w:r>
      <w:r w:rsidR="00854312">
        <w:rPr>
          <w:rFonts w:ascii="Times New Roman" w:hAnsi="Times New Roman" w:cs="Times New Roman"/>
          <w:b/>
          <w:bCs/>
        </w:rPr>
        <w:t xml:space="preserve"> osobowych</w:t>
      </w:r>
      <w:r w:rsidRPr="007374BD">
        <w:rPr>
          <w:rFonts w:ascii="Times New Roman" w:hAnsi="Times New Roman" w:cs="Times New Roman"/>
          <w:b/>
          <w:bCs/>
        </w:rPr>
        <w:t xml:space="preserve"> </w:t>
      </w:r>
      <w:r w:rsidR="006D65FD" w:rsidRPr="007374BD">
        <w:rPr>
          <w:rFonts w:ascii="Times New Roman" w:hAnsi="Times New Roman" w:cs="Times New Roman"/>
          <w:b/>
          <w:bCs/>
        </w:rPr>
        <w:t>w bazie</w:t>
      </w:r>
      <w:r w:rsidR="00854312">
        <w:rPr>
          <w:rFonts w:ascii="Times New Roman" w:hAnsi="Times New Roman" w:cs="Times New Roman"/>
          <w:b/>
          <w:bCs/>
        </w:rPr>
        <w:t xml:space="preserve"> </w:t>
      </w:r>
      <w:r w:rsidRPr="007374BD">
        <w:rPr>
          <w:rFonts w:ascii="Times New Roman" w:hAnsi="Times New Roman" w:cs="Times New Roman"/>
          <w:b/>
          <w:bCs/>
        </w:rPr>
        <w:t>Biura Informacji Kredytowej S.A</w:t>
      </w:r>
    </w:p>
    <w:p w14:paraId="1E19DBFA" w14:textId="77777777" w:rsidR="00854312" w:rsidRPr="007374BD" w:rsidRDefault="00854312" w:rsidP="00854312">
      <w:pPr>
        <w:spacing w:after="0"/>
        <w:ind w:left="1701" w:right="1701"/>
        <w:jc w:val="center"/>
        <w:rPr>
          <w:rFonts w:ascii="Times New Roman" w:hAnsi="Times New Roman" w:cs="Times New Roman"/>
          <w:b/>
          <w:bCs/>
        </w:rPr>
      </w:pPr>
    </w:p>
    <w:p w14:paraId="1C35FF91" w14:textId="7C55156A" w:rsidR="006D65FD" w:rsidRDefault="006D65FD" w:rsidP="005C79C9">
      <w:pPr>
        <w:spacing w:after="0"/>
        <w:jc w:val="both"/>
        <w:rPr>
          <w:rFonts w:ascii="Times New Roman" w:hAnsi="Times New Roman" w:cs="Times New Roman"/>
        </w:rPr>
      </w:pPr>
      <w:r w:rsidRPr="007374BD">
        <w:rPr>
          <w:rFonts w:ascii="Times New Roman" w:hAnsi="Times New Roman" w:cs="Times New Roman"/>
        </w:rPr>
        <w:t>Działając jako strona Umowy</w:t>
      </w:r>
      <w:r w:rsidR="008D0AF8" w:rsidRPr="007374BD">
        <w:rPr>
          <w:rFonts w:ascii="Times New Roman" w:hAnsi="Times New Roman" w:cs="Times New Roman"/>
        </w:rPr>
        <w:t xml:space="preserve"> </w:t>
      </w:r>
      <w:r w:rsidRPr="007374BD">
        <w:rPr>
          <w:rFonts w:ascii="Times New Roman" w:hAnsi="Times New Roman" w:cs="Times New Roman"/>
        </w:rPr>
        <w:t>(</w:t>
      </w:r>
      <w:r w:rsidR="00033809">
        <w:rPr>
          <w:rFonts w:ascii="Times New Roman" w:hAnsi="Times New Roman" w:cs="Times New Roman"/>
        </w:rPr>
        <w:t>z dnia ………….r.</w:t>
      </w:r>
      <w:r w:rsidRPr="007374BD">
        <w:rPr>
          <w:rFonts w:ascii="Times New Roman" w:hAnsi="Times New Roman" w:cs="Times New Roman"/>
        </w:rPr>
        <w:t>)</w:t>
      </w:r>
      <w:r w:rsidR="00491F34" w:rsidRPr="007374BD">
        <w:rPr>
          <w:rFonts w:ascii="Times New Roman" w:hAnsi="Times New Roman" w:cs="Times New Roman"/>
        </w:rPr>
        <w:t>, niniejszym wnoszę o:</w:t>
      </w:r>
      <w:r w:rsidR="00CD2447" w:rsidRPr="007374BD">
        <w:rPr>
          <w:rFonts w:ascii="Times New Roman" w:hAnsi="Times New Roman" w:cs="Times New Roman"/>
        </w:rPr>
        <w:t xml:space="preserve"> </w:t>
      </w:r>
    </w:p>
    <w:p w14:paraId="6D9B4107" w14:textId="77777777" w:rsidR="005C79C9" w:rsidRPr="007374BD" w:rsidRDefault="005C79C9" w:rsidP="005C79C9">
      <w:pPr>
        <w:spacing w:after="0"/>
        <w:jc w:val="both"/>
        <w:rPr>
          <w:rFonts w:ascii="Times New Roman" w:hAnsi="Times New Roman" w:cs="Times New Roman"/>
        </w:rPr>
      </w:pPr>
    </w:p>
    <w:p w14:paraId="2D40FBDB" w14:textId="3D7773FE" w:rsidR="00491F34" w:rsidRPr="007374BD" w:rsidRDefault="00491F34" w:rsidP="00CD2447">
      <w:pPr>
        <w:ind w:left="170"/>
        <w:jc w:val="both"/>
        <w:rPr>
          <w:rFonts w:ascii="Times New Roman" w:hAnsi="Times New Roman" w:cs="Times New Roman"/>
        </w:rPr>
      </w:pPr>
      <w:r w:rsidRPr="007374BD">
        <w:rPr>
          <w:rFonts w:ascii="Times New Roman" w:hAnsi="Times New Roman" w:cs="Times New Roman"/>
        </w:rPr>
        <w:t>1. Zaprzestanie przetwarzania moich danych</w:t>
      </w:r>
      <w:r w:rsidR="00404AA8">
        <w:rPr>
          <w:rFonts w:ascii="Times New Roman" w:hAnsi="Times New Roman" w:cs="Times New Roman"/>
        </w:rPr>
        <w:t xml:space="preserve"> osobowych</w:t>
      </w:r>
      <w:r w:rsidRPr="007374BD">
        <w:rPr>
          <w:rFonts w:ascii="Times New Roman" w:hAnsi="Times New Roman" w:cs="Times New Roman"/>
        </w:rPr>
        <w:t xml:space="preserve"> w bazie </w:t>
      </w:r>
      <w:r w:rsidRPr="007374BD">
        <w:rPr>
          <w:rFonts w:ascii="Times New Roman" w:hAnsi="Times New Roman" w:cs="Times New Roman"/>
          <w:b/>
          <w:bCs/>
        </w:rPr>
        <w:t xml:space="preserve">Biura Informacji Kredytowej S.A. </w:t>
      </w:r>
      <w:r w:rsidRPr="007374BD">
        <w:rPr>
          <w:rFonts w:ascii="Times New Roman" w:hAnsi="Times New Roman" w:cs="Times New Roman"/>
        </w:rPr>
        <w:t>(dalej także jako: „BIK”),</w:t>
      </w:r>
    </w:p>
    <w:p w14:paraId="77892E3B" w14:textId="4443CF88" w:rsidR="00491F34" w:rsidRPr="007374BD" w:rsidRDefault="00491F34" w:rsidP="00CD2447">
      <w:pPr>
        <w:ind w:left="170"/>
        <w:jc w:val="both"/>
        <w:rPr>
          <w:rFonts w:ascii="Times New Roman" w:hAnsi="Times New Roman" w:cs="Times New Roman"/>
        </w:rPr>
      </w:pPr>
      <w:r w:rsidRPr="007374BD">
        <w:rPr>
          <w:rFonts w:ascii="Times New Roman" w:hAnsi="Times New Roman" w:cs="Times New Roman"/>
        </w:rPr>
        <w:t>2. Doręczenie dokumentów potwierdzających możliwość przetwarzania moich danych</w:t>
      </w:r>
      <w:r w:rsidR="00404AA8">
        <w:rPr>
          <w:rFonts w:ascii="Times New Roman" w:hAnsi="Times New Roman" w:cs="Times New Roman"/>
        </w:rPr>
        <w:t xml:space="preserve"> osobowych</w:t>
      </w:r>
      <w:r w:rsidRPr="007374BD">
        <w:rPr>
          <w:rFonts w:ascii="Times New Roman" w:hAnsi="Times New Roman" w:cs="Times New Roman"/>
        </w:rPr>
        <w:t xml:space="preserve"> w BIKu bez mojej zgody</w:t>
      </w:r>
      <w:r w:rsidR="00DC1055" w:rsidRPr="007374BD">
        <w:rPr>
          <w:rFonts w:ascii="Times New Roman" w:hAnsi="Times New Roman" w:cs="Times New Roman"/>
        </w:rPr>
        <w:t>,</w:t>
      </w:r>
    </w:p>
    <w:p w14:paraId="69BFF3D6" w14:textId="05FC961C" w:rsidR="00D16FFB" w:rsidRPr="007374BD" w:rsidRDefault="00D16FFB" w:rsidP="00CD2447">
      <w:pPr>
        <w:ind w:left="170"/>
        <w:jc w:val="both"/>
        <w:rPr>
          <w:rFonts w:ascii="Times New Roman" w:hAnsi="Times New Roman" w:cs="Times New Roman"/>
        </w:rPr>
      </w:pPr>
      <w:r w:rsidRPr="007374BD">
        <w:rPr>
          <w:rFonts w:ascii="Times New Roman" w:hAnsi="Times New Roman" w:cs="Times New Roman"/>
        </w:rPr>
        <w:t>3. Doręczenie na mój adres korespondencyjny pisemnej informacji potwierdzającej zakończenie przetwarzania danych osobowych w rejestrze BIK, w celu oceny zdolności kredytowej i ryzyka kredytowego,</w:t>
      </w:r>
    </w:p>
    <w:p w14:paraId="64CD2553" w14:textId="22D59674" w:rsidR="00DC1055" w:rsidRPr="007374BD" w:rsidRDefault="00DC1055" w:rsidP="00CD2447">
      <w:pPr>
        <w:ind w:left="170"/>
        <w:jc w:val="both"/>
        <w:rPr>
          <w:rFonts w:ascii="Times New Roman" w:hAnsi="Times New Roman" w:cs="Times New Roman"/>
        </w:rPr>
      </w:pPr>
      <w:r w:rsidRPr="007374BD">
        <w:rPr>
          <w:rFonts w:ascii="Times New Roman" w:hAnsi="Times New Roman" w:cs="Times New Roman"/>
        </w:rPr>
        <w:t>- w terminie 7 dni od dnia otrzymania niniejszego pisma.</w:t>
      </w:r>
    </w:p>
    <w:p w14:paraId="409D5A9A" w14:textId="264AD5E2" w:rsidR="00491F34" w:rsidRPr="007374BD" w:rsidRDefault="00491F34" w:rsidP="00491F34">
      <w:pPr>
        <w:ind w:left="567" w:right="567"/>
        <w:jc w:val="center"/>
        <w:rPr>
          <w:rFonts w:ascii="Times New Roman" w:hAnsi="Times New Roman" w:cs="Times New Roman"/>
          <w:b/>
          <w:bCs/>
        </w:rPr>
      </w:pPr>
      <w:r w:rsidRPr="007374BD">
        <w:rPr>
          <w:rFonts w:ascii="Times New Roman" w:hAnsi="Times New Roman" w:cs="Times New Roman"/>
          <w:b/>
          <w:bCs/>
        </w:rPr>
        <w:t>UZASADNIENIE</w:t>
      </w:r>
    </w:p>
    <w:p w14:paraId="4C1B7FB5" w14:textId="11B4DEF3" w:rsidR="00DC1055" w:rsidRPr="007374BD" w:rsidRDefault="00A47A97" w:rsidP="000E702C">
      <w:pPr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7374BD">
        <w:rPr>
          <w:rFonts w:ascii="Times New Roman" w:hAnsi="Times New Roman" w:cs="Times New Roman"/>
        </w:rPr>
        <w:t>Zgodnie z art. 105a</w:t>
      </w:r>
      <w:r w:rsidR="00DC1055" w:rsidRPr="007374BD">
        <w:rPr>
          <w:rFonts w:ascii="Times New Roman" w:hAnsi="Times New Roman" w:cs="Times New Roman"/>
        </w:rPr>
        <w:t xml:space="preserve"> ust. 3 </w:t>
      </w:r>
      <w:r w:rsidR="00DF5CE4">
        <w:rPr>
          <w:rFonts w:ascii="Times New Roman" w:hAnsi="Times New Roman" w:cs="Times New Roman"/>
        </w:rPr>
        <w:t>P</w:t>
      </w:r>
      <w:r w:rsidR="00DC1055" w:rsidRPr="007374BD">
        <w:rPr>
          <w:rFonts w:ascii="Times New Roman" w:hAnsi="Times New Roman" w:cs="Times New Roman"/>
        </w:rPr>
        <w:t>rawa bankowego (Dz.U.2023.2488)</w:t>
      </w:r>
      <w:r w:rsidR="002E3F82">
        <w:rPr>
          <w:rFonts w:ascii="Times New Roman" w:hAnsi="Times New Roman" w:cs="Times New Roman"/>
        </w:rPr>
        <w:t xml:space="preserve"> (dalej także jako: „</w:t>
      </w:r>
      <w:r w:rsidR="00DF5CE4">
        <w:rPr>
          <w:rFonts w:ascii="Times New Roman" w:hAnsi="Times New Roman" w:cs="Times New Roman"/>
        </w:rPr>
        <w:t>P</w:t>
      </w:r>
      <w:r w:rsidR="002E3F82">
        <w:rPr>
          <w:rFonts w:ascii="Times New Roman" w:hAnsi="Times New Roman" w:cs="Times New Roman"/>
        </w:rPr>
        <w:t>rawo bankowe”)</w:t>
      </w:r>
      <w:r w:rsidR="00DC1055" w:rsidRPr="007374BD">
        <w:rPr>
          <w:rFonts w:ascii="Times New Roman" w:hAnsi="Times New Roman" w:cs="Times New Roman"/>
        </w:rPr>
        <w:t>,</w:t>
      </w:r>
      <w:r w:rsidRPr="007374BD">
        <w:rPr>
          <w:rFonts w:ascii="Times New Roman" w:hAnsi="Times New Roman" w:cs="Times New Roman"/>
        </w:rPr>
        <w:t xml:space="preserve"> </w:t>
      </w:r>
      <w:r w:rsidR="000E5258">
        <w:rPr>
          <w:rFonts w:ascii="Times New Roman" w:hAnsi="Times New Roman" w:cs="Times New Roman"/>
        </w:rPr>
        <w:t>„</w:t>
      </w:r>
      <w:r w:rsidR="00DC1055" w:rsidRPr="000E5258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 xml:space="preserve">Banki, instytucje oraz podmioty, o których mowa w ust. 1, mogą przetwarzać informacje stanowiące tajemnicę bankową i informacje udostępnione przez instytucje pożyczkowe oraz podmioty, o których mowa w art. 59d ustawy z dnia 12 maja 2011 r. o kredycie konsumenckim, dotyczące osób fizycznych po wygaśnięciu zobowiązania wynikającego z umowy zawartej z bankiem, inną instytucją ustawowo upoważnioną do udzielania kredytów, instytucją pożyczkową lub podmiotem, o którym mowa w art. 59d ustawy z dnia 12 maja 2011 r. o kredycie konsumenckim, </w:t>
      </w:r>
      <w:r w:rsidR="00DC1055" w:rsidRPr="000E5258">
        <w:rPr>
          <w:rFonts w:ascii="Times New Roman" w:eastAsia="Aptos" w:hAnsi="Times New Roman" w:cs="Times New Roman"/>
          <w:b/>
          <w:bCs/>
          <w:i/>
          <w:iCs/>
          <w:kern w:val="2"/>
          <w14:ligatures w14:val="standardContextual"/>
        </w:rPr>
        <w:t>bez zgody osoby, której informacje dotyczą, gdy osoba ta nie wykonała zobowiązania lub dopuściła się zwłoki powyżej 60 dni w spełnieniu świadczenia</w:t>
      </w:r>
      <w:r w:rsidR="00DC1055" w:rsidRPr="000E5258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 xml:space="preserve"> wynikającego z umowy zawartej z bankiem, inną instytucją ustawowo upoważnioną do udzielania kredytów, instytucją pożyczkową lub podmiotem, o którym mowa w art. 59d ustawy z dnia 12 maja 2011 r. o kredycie konsumenckim, </w:t>
      </w:r>
      <w:r w:rsidR="00DC1055" w:rsidRPr="000E5258">
        <w:rPr>
          <w:rFonts w:ascii="Times New Roman" w:eastAsia="Aptos" w:hAnsi="Times New Roman" w:cs="Times New Roman"/>
          <w:b/>
          <w:bCs/>
          <w:i/>
          <w:iCs/>
          <w:kern w:val="2"/>
          <w14:ligatures w14:val="standardContextual"/>
        </w:rPr>
        <w:t xml:space="preserve">a po zaistnieniu tych okoliczności upłynęło co najmniej 30 dni od poinformowania tej osoby </w:t>
      </w:r>
      <w:r w:rsidR="00DC1055" w:rsidRPr="000E5258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 xml:space="preserve">przez bank, inną instytucję ustawowo upoważnioną do udzielania kredytów, instytucję pożyczkową albo podmiot, o którym mowa w art. 59d ustawy z dnia 12 maja 2011 r. o kredycie konsumenckim, </w:t>
      </w:r>
      <w:r w:rsidR="00DC1055" w:rsidRPr="000E5258">
        <w:rPr>
          <w:rFonts w:ascii="Times New Roman" w:eastAsia="Aptos" w:hAnsi="Times New Roman" w:cs="Times New Roman"/>
          <w:b/>
          <w:bCs/>
          <w:i/>
          <w:iCs/>
          <w:kern w:val="2"/>
          <w14:ligatures w14:val="standardContextual"/>
        </w:rPr>
        <w:t>o zamiarze przetwarzania dotyczących jej tych informacji, bez jej zgody</w:t>
      </w:r>
      <w:r w:rsidR="000E5258">
        <w:rPr>
          <w:rFonts w:ascii="Times New Roman" w:eastAsia="Aptos" w:hAnsi="Times New Roman" w:cs="Times New Roman"/>
          <w:b/>
          <w:bCs/>
          <w:i/>
          <w:iCs/>
          <w:kern w:val="2"/>
          <w14:ligatures w14:val="standardContextual"/>
        </w:rPr>
        <w:t>”</w:t>
      </w:r>
      <w:r w:rsidR="00DC1055" w:rsidRPr="007374BD">
        <w:rPr>
          <w:rFonts w:ascii="Times New Roman" w:eastAsia="Aptos" w:hAnsi="Times New Roman" w:cs="Times New Roman"/>
          <w:kern w:val="2"/>
          <w14:ligatures w14:val="standardContextual"/>
        </w:rPr>
        <w:t>.</w:t>
      </w:r>
    </w:p>
    <w:p w14:paraId="70C8F0F9" w14:textId="7C60F037" w:rsidR="00DC1055" w:rsidRPr="007374BD" w:rsidRDefault="00DC1055" w:rsidP="00A47A97">
      <w:pPr>
        <w:jc w:val="both"/>
        <w:rPr>
          <w:rFonts w:ascii="Times New Roman" w:hAnsi="Times New Roman" w:cs="Times New Roman"/>
        </w:rPr>
      </w:pPr>
      <w:r w:rsidRPr="007374BD">
        <w:rPr>
          <w:rFonts w:ascii="Times New Roman" w:hAnsi="Times New Roman" w:cs="Times New Roman"/>
        </w:rPr>
        <w:t>Zgodnie z ww. przepisem, Bank miał obowiązek poinformować mnie o zamiarze przetwarzania moich danych osobowych</w:t>
      </w:r>
      <w:r w:rsidR="008D0AF8" w:rsidRPr="007374BD">
        <w:rPr>
          <w:rFonts w:ascii="Times New Roman" w:hAnsi="Times New Roman" w:cs="Times New Roman"/>
        </w:rPr>
        <w:t xml:space="preserve"> bez mojej zgody w przypadku niewykonania zobowiązania z umowy</w:t>
      </w:r>
      <w:r w:rsidR="000A24CD" w:rsidRPr="007374BD">
        <w:rPr>
          <w:rFonts w:ascii="Times New Roman" w:hAnsi="Times New Roman" w:cs="Times New Roman"/>
        </w:rPr>
        <w:t xml:space="preserve"> lub dopuszczenia się zwłoki </w:t>
      </w:r>
      <w:r w:rsidR="000E5258">
        <w:rPr>
          <w:rFonts w:ascii="Times New Roman" w:hAnsi="Times New Roman" w:cs="Times New Roman"/>
        </w:rPr>
        <w:t xml:space="preserve">w spłacie </w:t>
      </w:r>
      <w:r w:rsidR="000A24CD" w:rsidRPr="007374BD">
        <w:rPr>
          <w:rFonts w:ascii="Times New Roman" w:hAnsi="Times New Roman" w:cs="Times New Roman"/>
        </w:rPr>
        <w:t>powyżej 60 dni</w:t>
      </w:r>
      <w:r w:rsidR="00396425" w:rsidRPr="007374BD">
        <w:rPr>
          <w:rFonts w:ascii="Times New Roman" w:hAnsi="Times New Roman" w:cs="Times New Roman"/>
        </w:rPr>
        <w:t xml:space="preserve">. </w:t>
      </w:r>
      <w:r w:rsidR="0009148F" w:rsidRPr="007374BD">
        <w:rPr>
          <w:rFonts w:ascii="Times New Roman" w:hAnsi="Times New Roman" w:cs="Times New Roman"/>
        </w:rPr>
        <w:t xml:space="preserve">Informacja o zamiarze przetwarzania moich danych bez mojej zgody nie została mi przekazana, zatem przetwarzanie moich danych </w:t>
      </w:r>
      <w:r w:rsidR="000E5258">
        <w:rPr>
          <w:rFonts w:ascii="Times New Roman" w:hAnsi="Times New Roman" w:cs="Times New Roman"/>
        </w:rPr>
        <w:t xml:space="preserve">w BIKu </w:t>
      </w:r>
      <w:r w:rsidR="0009148F" w:rsidRPr="007374BD">
        <w:rPr>
          <w:rFonts w:ascii="Times New Roman" w:hAnsi="Times New Roman" w:cs="Times New Roman"/>
        </w:rPr>
        <w:t>jest bezprawne.</w:t>
      </w:r>
      <w:r w:rsidR="000E5258">
        <w:rPr>
          <w:rFonts w:ascii="Times New Roman" w:hAnsi="Times New Roman" w:cs="Times New Roman"/>
        </w:rPr>
        <w:t xml:space="preserve"> Nie może ujść uwadze, że </w:t>
      </w:r>
      <w:r w:rsidR="000E5258" w:rsidRPr="007374BD">
        <w:rPr>
          <w:rFonts w:ascii="Times New Roman" w:hAnsi="Times New Roman" w:cs="Times New Roman"/>
        </w:rPr>
        <w:t>poinformowanie</w:t>
      </w:r>
      <w:r w:rsidR="000E5258">
        <w:rPr>
          <w:rFonts w:ascii="Times New Roman" w:hAnsi="Times New Roman" w:cs="Times New Roman"/>
        </w:rPr>
        <w:t xml:space="preserve"> o przetwarzaniu danych osobowych bez mojej zgody</w:t>
      </w:r>
      <w:r w:rsidR="000E5258" w:rsidRPr="007374BD">
        <w:rPr>
          <w:rFonts w:ascii="Times New Roman" w:hAnsi="Times New Roman" w:cs="Times New Roman"/>
        </w:rPr>
        <w:t xml:space="preserve"> powinno być </w:t>
      </w:r>
      <w:r w:rsidR="000E5258" w:rsidRPr="007374BD">
        <w:rPr>
          <w:rFonts w:ascii="Times New Roman" w:hAnsi="Times New Roman" w:cs="Times New Roman"/>
          <w:b/>
          <w:bCs/>
        </w:rPr>
        <w:t>prawidłowe i skuteczne</w:t>
      </w:r>
      <w:r w:rsidR="000E5258" w:rsidRPr="007374BD">
        <w:rPr>
          <w:rFonts w:ascii="Times New Roman" w:hAnsi="Times New Roman" w:cs="Times New Roman"/>
        </w:rPr>
        <w:t>.</w:t>
      </w:r>
    </w:p>
    <w:p w14:paraId="1D1500B8" w14:textId="062A8C38" w:rsidR="0009148F" w:rsidRDefault="0009148F" w:rsidP="0009148F">
      <w:p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09148F">
        <w:rPr>
          <w:rFonts w:ascii="Times New Roman" w:eastAsia="Aptos" w:hAnsi="Times New Roman" w:cs="Times New Roman"/>
          <w:kern w:val="2"/>
          <w14:ligatures w14:val="standardContextual"/>
        </w:rPr>
        <w:t xml:space="preserve">Kwestia wykładni użytego w art. 105a ust. 3 Prawa bankowego zwrotu </w:t>
      </w:r>
      <w:r w:rsidRPr="007374BD">
        <w:rPr>
          <w:rFonts w:ascii="Times New Roman" w:eastAsia="Aptos" w:hAnsi="Times New Roman" w:cs="Times New Roman"/>
          <w:kern w:val="2"/>
          <w14:ligatures w14:val="standardContextual"/>
        </w:rPr>
        <w:t>„</w:t>
      </w:r>
      <w:r w:rsidRPr="0009148F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od poinformowania tej osoby przez bank</w:t>
      </w:r>
      <w:r w:rsidRPr="0009148F">
        <w:rPr>
          <w:rFonts w:ascii="Times New Roman" w:eastAsia="Aptos" w:hAnsi="Times New Roman" w:cs="Times New Roman"/>
          <w:kern w:val="2"/>
          <w14:ligatures w14:val="standardContextual"/>
        </w:rPr>
        <w:t>" była wielokrotnie przedmiotem rozważań N</w:t>
      </w:r>
      <w:r w:rsidRPr="007374BD">
        <w:rPr>
          <w:rFonts w:ascii="Times New Roman" w:eastAsia="Aptos" w:hAnsi="Times New Roman" w:cs="Times New Roman"/>
          <w:kern w:val="2"/>
          <w14:ligatures w14:val="standardContextual"/>
        </w:rPr>
        <w:t>aczelnego Sądu Administracyjnego (dalej także jako: „NSA”)</w:t>
      </w:r>
      <w:r w:rsidRPr="0009148F">
        <w:rPr>
          <w:rFonts w:ascii="Times New Roman" w:eastAsia="Aptos" w:hAnsi="Times New Roman" w:cs="Times New Roman"/>
          <w:kern w:val="2"/>
          <w14:ligatures w14:val="standardContextual"/>
        </w:rPr>
        <w:t xml:space="preserve"> i </w:t>
      </w:r>
      <w:r w:rsidRPr="0009148F">
        <w:rPr>
          <w:rFonts w:ascii="Times New Roman" w:eastAsia="Aptos" w:hAnsi="Times New Roman" w:cs="Times New Roman"/>
          <w:kern w:val="2"/>
          <w14:ligatures w14:val="standardContextual"/>
        </w:rPr>
        <w:lastRenderedPageBreak/>
        <w:t xml:space="preserve">Wojewódzkiego Sądu Administracyjnego </w:t>
      </w:r>
      <w:r w:rsidRPr="007374BD">
        <w:rPr>
          <w:rFonts w:ascii="Times New Roman" w:eastAsia="Aptos" w:hAnsi="Times New Roman" w:cs="Times New Roman"/>
          <w:kern w:val="2"/>
          <w14:ligatures w14:val="standardContextual"/>
        </w:rPr>
        <w:t xml:space="preserve">(dalej także jako: „WSA”) </w:t>
      </w:r>
      <w:r w:rsidRPr="0009148F">
        <w:rPr>
          <w:rFonts w:ascii="Times New Roman" w:eastAsia="Aptos" w:hAnsi="Times New Roman" w:cs="Times New Roman"/>
          <w:kern w:val="2"/>
          <w14:ligatures w14:val="standardContextual"/>
        </w:rPr>
        <w:t>w Warszawie.</w:t>
      </w:r>
      <w:r w:rsidRPr="007374BD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Pr="0009148F">
        <w:rPr>
          <w:rFonts w:ascii="Times New Roman" w:eastAsia="Aptos" w:hAnsi="Times New Roman" w:cs="Times New Roman"/>
          <w:kern w:val="2"/>
          <w14:ligatures w14:val="standardContextual"/>
        </w:rPr>
        <w:t xml:space="preserve">W wyroku z dnia 27 sierpnia 2019 r. wydanym w sprawie sygn. akt I OSK 2514/17 NSA wyjaśnił, iż: </w:t>
      </w:r>
      <w:r w:rsidR="007374BD">
        <w:rPr>
          <w:rFonts w:ascii="Times New Roman" w:eastAsia="Aptos" w:hAnsi="Times New Roman" w:cs="Times New Roman"/>
          <w:kern w:val="2"/>
          <w14:ligatures w14:val="standardContextual"/>
        </w:rPr>
        <w:t>„</w:t>
      </w:r>
      <w:r w:rsidRPr="0009148F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 xml:space="preserve">Z powołanego przepisu wyraźnie wynika, że przetwarzanie danych jest dopuszczalne, gdy &gt;&gt;po zaistnieniu tych okoliczności upłynęło co najmniej 30 dni od poinformowania tej osoby przez bank&lt;&lt;. Zatem to </w:t>
      </w:r>
      <w:r w:rsidRPr="0009148F">
        <w:rPr>
          <w:rFonts w:ascii="Times New Roman" w:eastAsia="Aptos" w:hAnsi="Times New Roman" w:cs="Times New Roman"/>
          <w:b/>
          <w:bCs/>
          <w:i/>
          <w:iCs/>
          <w:kern w:val="2"/>
          <w14:ligatures w14:val="standardContextual"/>
        </w:rPr>
        <w:t>na Banku ciążył obowiązek poinformowania</w:t>
      </w:r>
      <w:r w:rsidRPr="0009148F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 xml:space="preserve"> (...) </w:t>
      </w:r>
      <w:r w:rsidRPr="0009148F">
        <w:rPr>
          <w:rFonts w:ascii="Times New Roman" w:eastAsia="Aptos" w:hAnsi="Times New Roman" w:cs="Times New Roman"/>
          <w:b/>
          <w:bCs/>
          <w:i/>
          <w:iCs/>
          <w:kern w:val="2"/>
          <w14:ligatures w14:val="standardContextual"/>
        </w:rPr>
        <w:t>o zamiarze przetwarzania jej danych</w:t>
      </w:r>
      <w:r w:rsidRPr="0009148F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 xml:space="preserve">. Ustawodawca nie stworzył w tym zakresie żadnych szczególnych wymogów formalnych, co do sposobu i treści takiego poinformowania klienta lub byłego klienta banku. </w:t>
      </w:r>
      <w:r w:rsidRPr="0009148F">
        <w:rPr>
          <w:rFonts w:ascii="Times New Roman" w:eastAsia="Aptos" w:hAnsi="Times New Roman" w:cs="Times New Roman"/>
          <w:b/>
          <w:bCs/>
          <w:i/>
          <w:iCs/>
          <w:kern w:val="2"/>
          <w:u w:val="single"/>
          <w14:ligatures w14:val="standardContextual"/>
        </w:rPr>
        <w:t>Nie oznacza to jednak całkowitej dowolności w tym zakresie</w:t>
      </w:r>
      <w:r w:rsidRPr="0009148F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 xml:space="preserve">. Jakkolwiek ustawodawca w żaden sposób nie ograniczył sposobów i form takiego powiadomienia, jednakże w każdym wypadku </w:t>
      </w:r>
      <w:r w:rsidRPr="0009148F">
        <w:rPr>
          <w:rFonts w:ascii="Times New Roman" w:eastAsia="Aptos" w:hAnsi="Times New Roman" w:cs="Times New Roman"/>
          <w:b/>
          <w:bCs/>
          <w:i/>
          <w:iCs/>
          <w:kern w:val="2"/>
          <w14:ligatures w14:val="standardContextual"/>
        </w:rPr>
        <w:t>sposób ten powinien umożliwić zweryfikowanie faktu poinformowania klienta banku o zamierzonym przetwarzaniu jego danych osobowych lub też przynajmniej potwierdzenie, że klientowi umożliwiono zapoznanie się z taką informacją</w:t>
      </w:r>
      <w:r w:rsidRPr="0009148F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 xml:space="preserve">. W tym zakresie nie mogą mieć miejsca jakiekolwiek domniemania faktyczne." </w:t>
      </w:r>
      <w:r w:rsidR="007374BD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>„</w:t>
      </w:r>
      <w:r w:rsidRPr="0009148F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 xml:space="preserve">Informacje o dokonaniu wysyłki takiej wiadomości nie mogą stanowić o uczynieniu zadość obowiązkowi z art. 105a ust. 3 Prawa bankowego. W celu weryfikacji dopuszczalności przetwarzania danych osobowych na podstawie art. 105a ust. 3 Prawa bankowego, GIODO musi dysponować stosownymi dowodami na rzeczywiste wykonanie wymienionego w tym przepisie obowiązku poinformowania i w tym zakresie nie może opierać się wyłącznie na oświadczeniu Banku. </w:t>
      </w:r>
      <w:r w:rsidRPr="0009148F">
        <w:rPr>
          <w:rFonts w:ascii="Times New Roman" w:eastAsia="Aptos" w:hAnsi="Times New Roman" w:cs="Times New Roman"/>
          <w:b/>
          <w:bCs/>
          <w:i/>
          <w:iCs/>
          <w:kern w:val="2"/>
          <w14:ligatures w14:val="standardContextual"/>
        </w:rPr>
        <w:t>Takie stanowisko jest już utrwalone w orzecznictwie</w:t>
      </w:r>
      <w:r w:rsidRPr="0009148F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 xml:space="preserve"> (zob. np. wyrok NSA z 27 października 2017 r., sygn. akt I OSK 3362/15, LEX nr 2463181).</w:t>
      </w:r>
      <w:r w:rsidRPr="0009148F">
        <w:rPr>
          <w:rFonts w:ascii="Times New Roman" w:eastAsia="Aptos" w:hAnsi="Times New Roman" w:cs="Times New Roman"/>
          <w:kern w:val="2"/>
          <w14:ligatures w14:val="standardContextual"/>
        </w:rPr>
        <w:t>"</w:t>
      </w:r>
    </w:p>
    <w:p w14:paraId="7A643F4F" w14:textId="77777777" w:rsidR="000E702C" w:rsidRDefault="000E702C" w:rsidP="0009148F">
      <w:p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511C28F6" w14:textId="7A12C080" w:rsidR="00400A19" w:rsidRDefault="0063397F" w:rsidP="00796BCB">
      <w:p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>
        <w:rPr>
          <w:rFonts w:ascii="Times New Roman" w:eastAsia="Aptos" w:hAnsi="Times New Roman" w:cs="Times New Roman"/>
          <w:kern w:val="2"/>
          <w14:ligatures w14:val="standardContextual"/>
        </w:rPr>
        <w:t>Najnowsze orzecznictwo WSA potwierdza, iż: „</w:t>
      </w:r>
      <w:r w:rsidRPr="0063397F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 xml:space="preserve">Sam fakt, iż konsument nie wykonał zobowiązania lub spóźnił się z jego wykonaniem co najmniej 60 dni, </w:t>
      </w:r>
      <w:r w:rsidRPr="00FE47B1">
        <w:rPr>
          <w:rFonts w:ascii="Times New Roman" w:eastAsia="Aptos" w:hAnsi="Times New Roman" w:cs="Times New Roman"/>
          <w:b/>
          <w:bCs/>
          <w:i/>
          <w:iCs/>
          <w:kern w:val="2"/>
          <w:u w:val="single"/>
          <w14:ligatures w14:val="standardContextual"/>
        </w:rPr>
        <w:t>nie upoważnia Banku do przetwarzania jego danych na warunkach określonych w art. 105a ust. 3 Prawa bankowego</w:t>
      </w:r>
      <w:r>
        <w:rPr>
          <w:rFonts w:ascii="Times New Roman" w:eastAsia="Aptos" w:hAnsi="Times New Roman" w:cs="Times New Roman"/>
          <w:kern w:val="2"/>
          <w14:ligatures w14:val="standardContextual"/>
        </w:rPr>
        <w:t>”. Stanowisko w zakresie bezprawności przetwarzania danych osobowych bez zgody kredytobiorcy, w analogicznych</w:t>
      </w:r>
      <w:r w:rsidR="0009148F" w:rsidRPr="007374BD">
        <w:rPr>
          <w:rFonts w:ascii="Times New Roman" w:eastAsia="Aptos" w:hAnsi="Times New Roman" w:cs="Times New Roman"/>
          <w:kern w:val="2"/>
          <w14:ligatures w14:val="standardContextual"/>
        </w:rPr>
        <w:t xml:space="preserve"> sprawach potwierdził m.in. Prezes Urzędu Ochrony Danych Osobowych w sprawach DKE.523.10.2021 i DKE.523.7.2021 oraz Wojewódzki Sąd Administracyjny w Warszawie w sprawach: II SA/Wa 194/23 z dnia 29 listopada 2023 r.; II SA/Wa 236/23 z dnia 15 listopada 2023 r.; II SA/Wa 2150/22 z dnia 19 września 2023 r.</w:t>
      </w:r>
      <w:r w:rsidR="000E702C">
        <w:rPr>
          <w:rFonts w:ascii="Times New Roman" w:eastAsia="Aptos" w:hAnsi="Times New Roman" w:cs="Times New Roman"/>
          <w:kern w:val="2"/>
          <w14:ligatures w14:val="standardContextual"/>
        </w:rPr>
        <w:t xml:space="preserve"> – co uprzednio</w:t>
      </w:r>
      <w:r w:rsidR="00400A19">
        <w:rPr>
          <w:rFonts w:ascii="Times New Roman" w:eastAsia="Aptos" w:hAnsi="Times New Roman" w:cs="Times New Roman"/>
          <w:kern w:val="2"/>
          <w14:ligatures w14:val="standardContextual"/>
        </w:rPr>
        <w:t xml:space="preserve"> w przytoczonych sprawach</w:t>
      </w:r>
      <w:r w:rsidR="000E702C">
        <w:rPr>
          <w:rFonts w:ascii="Times New Roman" w:eastAsia="Aptos" w:hAnsi="Times New Roman" w:cs="Times New Roman"/>
          <w:kern w:val="2"/>
          <w14:ligatures w14:val="standardContextual"/>
        </w:rPr>
        <w:t xml:space="preserve"> potwierdził Prezes Urzędu Ochrony Danych Osobowych.</w:t>
      </w:r>
    </w:p>
    <w:p w14:paraId="792E9344" w14:textId="77777777" w:rsidR="00400A19" w:rsidRDefault="00400A19" w:rsidP="00796BCB">
      <w:p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5CFB859" w14:textId="3047012A" w:rsidR="009F0565" w:rsidRDefault="00854312" w:rsidP="00A47A97">
      <w:p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>
        <w:rPr>
          <w:rFonts w:ascii="Times New Roman" w:eastAsia="Aptos" w:hAnsi="Times New Roman" w:cs="Times New Roman"/>
          <w:kern w:val="2"/>
          <w14:ligatures w14:val="standardContextual"/>
        </w:rPr>
        <w:t>W</w:t>
      </w:r>
      <w:r w:rsidR="00796BCB">
        <w:rPr>
          <w:rFonts w:ascii="Times New Roman" w:eastAsia="Aptos" w:hAnsi="Times New Roman" w:cs="Times New Roman"/>
          <w:kern w:val="2"/>
          <w14:ligatures w14:val="standardContextual"/>
        </w:rPr>
        <w:t xml:space="preserve"> przypadku nieuwzględnienia niniejszego wniosku</w:t>
      </w:r>
      <w:r w:rsidR="00400A19">
        <w:rPr>
          <w:rFonts w:ascii="Times New Roman" w:eastAsia="Aptos" w:hAnsi="Times New Roman" w:cs="Times New Roman"/>
          <w:kern w:val="2"/>
          <w14:ligatures w14:val="standardContextual"/>
        </w:rPr>
        <w:t>,</w:t>
      </w:r>
      <w:r w:rsidR="00796BCB">
        <w:rPr>
          <w:rFonts w:ascii="Times New Roman" w:eastAsia="Aptos" w:hAnsi="Times New Roman" w:cs="Times New Roman"/>
          <w:kern w:val="2"/>
          <w14:ligatures w14:val="standardContextual"/>
        </w:rPr>
        <w:t xml:space="preserve"> powiadomię odpowiednie organy</w:t>
      </w:r>
      <w:r w:rsidR="00C76509">
        <w:rPr>
          <w:rFonts w:ascii="Times New Roman" w:eastAsia="Aptos" w:hAnsi="Times New Roman" w:cs="Times New Roman"/>
          <w:kern w:val="2"/>
          <w14:ligatures w14:val="standardContextual"/>
        </w:rPr>
        <w:t xml:space="preserve"> o bezprawnym przetwarzaniu moich danych osobowych bez mojej zgody w BIKu</w:t>
      </w:r>
      <w:r w:rsidR="00796BCB">
        <w:rPr>
          <w:rFonts w:ascii="Times New Roman" w:eastAsia="Aptos" w:hAnsi="Times New Roman" w:cs="Times New Roman"/>
          <w:kern w:val="2"/>
          <w14:ligatures w14:val="standardContextual"/>
        </w:rPr>
        <w:t xml:space="preserve">, w tym Prezesa Urzędu Ochrony Danych Osobowych. </w:t>
      </w:r>
      <w:r w:rsidR="00796BCB" w:rsidRPr="00796BCB">
        <w:rPr>
          <w:rFonts w:ascii="Times New Roman" w:eastAsia="Aptos" w:hAnsi="Times New Roman" w:cs="Times New Roman"/>
          <w:kern w:val="2"/>
          <w14:ligatures w14:val="standardContextual"/>
        </w:rPr>
        <w:t>Prezesow</w:t>
      </w:r>
      <w:r w:rsidR="00796BCB">
        <w:rPr>
          <w:rFonts w:ascii="Times New Roman" w:eastAsia="Aptos" w:hAnsi="Times New Roman" w:cs="Times New Roman"/>
          <w:kern w:val="2"/>
          <w14:ligatures w14:val="standardContextual"/>
        </w:rPr>
        <w:t>i</w:t>
      </w:r>
      <w:r w:rsidR="00796BCB" w:rsidRPr="00796BCB">
        <w:rPr>
          <w:rFonts w:ascii="Times New Roman" w:eastAsia="Aptos" w:hAnsi="Times New Roman" w:cs="Times New Roman"/>
          <w:kern w:val="2"/>
          <w14:ligatures w14:val="standardContextual"/>
        </w:rPr>
        <w:t xml:space="preserve"> Urzędu Ochrony Danych Osobowych przysługują uprawnienia naprawcze, w tym udzielanie upomnień administratorowi lub podmiotowi przetwarzającemu w przypadku naruszenia przepisów </w:t>
      </w:r>
      <w:r w:rsidR="004664CD">
        <w:rPr>
          <w:rFonts w:ascii="Times New Roman" w:eastAsia="Aptos" w:hAnsi="Times New Roman" w:cs="Times New Roman"/>
          <w:kern w:val="2"/>
          <w14:ligatures w14:val="standardContextual"/>
        </w:rPr>
        <w:t>r</w:t>
      </w:r>
      <w:r w:rsidR="004664CD" w:rsidRPr="004664CD">
        <w:rPr>
          <w:rFonts w:ascii="Times New Roman" w:eastAsia="Aptos" w:hAnsi="Times New Roman" w:cs="Times New Roman"/>
          <w:kern w:val="2"/>
          <w14:ligatures w14:val="standardContextual"/>
        </w:rPr>
        <w:t>ozporządzeni</w:t>
      </w:r>
      <w:r w:rsidR="004664CD">
        <w:rPr>
          <w:rFonts w:ascii="Times New Roman" w:eastAsia="Aptos" w:hAnsi="Times New Roman" w:cs="Times New Roman"/>
          <w:kern w:val="2"/>
          <w14:ligatures w14:val="standardContextual"/>
        </w:rPr>
        <w:t>a</w:t>
      </w:r>
      <w:r w:rsidR="004664CD" w:rsidRPr="004664CD">
        <w:rPr>
          <w:rFonts w:ascii="Times New Roman" w:eastAsia="Aptos" w:hAnsi="Times New Roman" w:cs="Times New Roman"/>
          <w:kern w:val="2"/>
          <w14:ligatures w14:val="standardContextua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4664CD">
        <w:rPr>
          <w:rFonts w:ascii="Times New Roman" w:eastAsia="Aptos" w:hAnsi="Times New Roman" w:cs="Times New Roman"/>
          <w:kern w:val="2"/>
          <w14:ligatures w14:val="standardContextual"/>
        </w:rPr>
        <w:t xml:space="preserve"> (dalej także jako: „rozporządzenie RODO”)</w:t>
      </w:r>
      <w:r w:rsidR="00C76509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="00796BCB" w:rsidRPr="00796BCB">
        <w:rPr>
          <w:rFonts w:ascii="Times New Roman" w:eastAsia="Aptos" w:hAnsi="Times New Roman" w:cs="Times New Roman"/>
          <w:kern w:val="2"/>
          <w14:ligatures w14:val="standardContextual"/>
        </w:rPr>
        <w:t xml:space="preserve">przez operacje przetwarzania. Prezes Urzędu </w:t>
      </w:r>
      <w:r w:rsidR="008D6368">
        <w:rPr>
          <w:rFonts w:ascii="Times New Roman" w:eastAsia="Aptos" w:hAnsi="Times New Roman" w:cs="Times New Roman"/>
          <w:kern w:val="2"/>
          <w14:ligatures w14:val="standardContextual"/>
        </w:rPr>
        <w:t xml:space="preserve">Ochrony Danych Osobowych </w:t>
      </w:r>
      <w:r w:rsidR="00C76509">
        <w:rPr>
          <w:rFonts w:ascii="Times New Roman" w:eastAsia="Aptos" w:hAnsi="Times New Roman" w:cs="Times New Roman"/>
          <w:kern w:val="2"/>
          <w14:ligatures w14:val="standardContextual"/>
        </w:rPr>
        <w:t xml:space="preserve">może </w:t>
      </w:r>
      <w:r w:rsidR="0011593C">
        <w:rPr>
          <w:rFonts w:ascii="Times New Roman" w:eastAsia="Aptos" w:hAnsi="Times New Roman" w:cs="Times New Roman"/>
          <w:kern w:val="2"/>
          <w14:ligatures w14:val="standardContextual"/>
        </w:rPr>
        <w:t xml:space="preserve">stwierdzić </w:t>
      </w:r>
      <w:r w:rsidR="00796BCB" w:rsidRPr="00796BCB">
        <w:rPr>
          <w:rFonts w:ascii="Times New Roman" w:eastAsia="Aptos" w:hAnsi="Times New Roman" w:cs="Times New Roman"/>
          <w:kern w:val="2"/>
          <w14:ligatures w14:val="standardContextual"/>
        </w:rPr>
        <w:t>naruszenie przepisów o ochronie danych osobowych,</w:t>
      </w:r>
      <w:r w:rsidR="0011593C">
        <w:rPr>
          <w:rFonts w:ascii="Times New Roman" w:eastAsia="Aptos" w:hAnsi="Times New Roman" w:cs="Times New Roman"/>
          <w:kern w:val="2"/>
          <w14:ligatures w14:val="standardContextual"/>
        </w:rPr>
        <w:t xml:space="preserve"> m.in.</w:t>
      </w:r>
      <w:r w:rsidR="00796BCB" w:rsidRPr="00796BCB">
        <w:rPr>
          <w:rFonts w:ascii="Times New Roman" w:eastAsia="Aptos" w:hAnsi="Times New Roman" w:cs="Times New Roman"/>
          <w:kern w:val="2"/>
          <w14:ligatures w14:val="standardContextual"/>
        </w:rPr>
        <w:t xml:space="preserve"> art. 5 ust. 1 </w:t>
      </w:r>
      <w:r w:rsidR="0011593C">
        <w:rPr>
          <w:rFonts w:ascii="Times New Roman" w:eastAsia="Aptos" w:hAnsi="Times New Roman" w:cs="Times New Roman"/>
          <w:kern w:val="2"/>
          <w14:ligatures w14:val="standardContextual"/>
        </w:rPr>
        <w:t xml:space="preserve">rozporządzenia </w:t>
      </w:r>
      <w:r w:rsidR="00796BCB" w:rsidRPr="00796BCB">
        <w:rPr>
          <w:rFonts w:ascii="Times New Roman" w:eastAsia="Aptos" w:hAnsi="Times New Roman" w:cs="Times New Roman"/>
          <w:kern w:val="2"/>
          <w14:ligatures w14:val="standardContextual"/>
        </w:rPr>
        <w:t xml:space="preserve">RODO i </w:t>
      </w:r>
      <w:r w:rsidR="0011593C">
        <w:rPr>
          <w:rFonts w:ascii="Times New Roman" w:eastAsia="Aptos" w:hAnsi="Times New Roman" w:cs="Times New Roman"/>
          <w:kern w:val="2"/>
          <w14:ligatures w14:val="standardContextual"/>
        </w:rPr>
        <w:t xml:space="preserve">art. </w:t>
      </w:r>
      <w:r w:rsidR="00796BCB" w:rsidRPr="00796BCB">
        <w:rPr>
          <w:rFonts w:ascii="Times New Roman" w:eastAsia="Aptos" w:hAnsi="Times New Roman" w:cs="Times New Roman"/>
          <w:kern w:val="2"/>
          <w14:ligatures w14:val="standardContextual"/>
        </w:rPr>
        <w:t xml:space="preserve">6 ust. 1 </w:t>
      </w:r>
      <w:r w:rsidR="0011593C">
        <w:rPr>
          <w:rFonts w:ascii="Times New Roman" w:eastAsia="Aptos" w:hAnsi="Times New Roman" w:cs="Times New Roman"/>
          <w:kern w:val="2"/>
          <w14:ligatures w14:val="standardContextual"/>
        </w:rPr>
        <w:t xml:space="preserve">rozporządzenia </w:t>
      </w:r>
      <w:r w:rsidR="00796BCB" w:rsidRPr="00796BCB">
        <w:rPr>
          <w:rFonts w:ascii="Times New Roman" w:eastAsia="Aptos" w:hAnsi="Times New Roman" w:cs="Times New Roman"/>
          <w:kern w:val="2"/>
          <w14:ligatures w14:val="standardContextual"/>
        </w:rPr>
        <w:t>RODO, gdyż przetwarzanie</w:t>
      </w:r>
      <w:r w:rsidR="0011593C">
        <w:rPr>
          <w:rFonts w:ascii="Times New Roman" w:eastAsia="Aptos" w:hAnsi="Times New Roman" w:cs="Times New Roman"/>
          <w:kern w:val="2"/>
          <w14:ligatures w14:val="standardContextual"/>
        </w:rPr>
        <w:t xml:space="preserve"> moich</w:t>
      </w:r>
      <w:r w:rsidR="00796BCB" w:rsidRPr="00796BCB">
        <w:rPr>
          <w:rFonts w:ascii="Times New Roman" w:eastAsia="Aptos" w:hAnsi="Times New Roman" w:cs="Times New Roman"/>
          <w:kern w:val="2"/>
          <w14:ligatures w14:val="standardContextual"/>
        </w:rPr>
        <w:t xml:space="preserve"> danych osobowych</w:t>
      </w:r>
      <w:r w:rsidR="0011593C">
        <w:rPr>
          <w:rFonts w:ascii="Times New Roman" w:eastAsia="Aptos" w:hAnsi="Times New Roman" w:cs="Times New Roman"/>
          <w:kern w:val="2"/>
          <w14:ligatures w14:val="standardContextual"/>
        </w:rPr>
        <w:t>,</w:t>
      </w:r>
      <w:r w:rsidR="00796BCB" w:rsidRPr="00796BCB">
        <w:rPr>
          <w:rFonts w:ascii="Times New Roman" w:eastAsia="Aptos" w:hAnsi="Times New Roman" w:cs="Times New Roman"/>
          <w:kern w:val="2"/>
          <w14:ligatures w14:val="standardContextual"/>
        </w:rPr>
        <w:t xml:space="preserve"> polegające na udostępnieniu </w:t>
      </w:r>
      <w:r w:rsidR="0011593C">
        <w:rPr>
          <w:rFonts w:ascii="Times New Roman" w:eastAsia="Aptos" w:hAnsi="Times New Roman" w:cs="Times New Roman"/>
          <w:kern w:val="2"/>
          <w14:ligatures w14:val="standardContextual"/>
        </w:rPr>
        <w:t xml:space="preserve">moich </w:t>
      </w:r>
      <w:r w:rsidR="00796BCB" w:rsidRPr="00796BCB">
        <w:rPr>
          <w:rFonts w:ascii="Times New Roman" w:eastAsia="Aptos" w:hAnsi="Times New Roman" w:cs="Times New Roman"/>
          <w:kern w:val="2"/>
          <w14:ligatures w14:val="standardContextual"/>
        </w:rPr>
        <w:t xml:space="preserve">danych do bazy BIK, bez wypełnienia przesłanek z art. 105a ust. 3 </w:t>
      </w:r>
      <w:r w:rsidR="008D6368">
        <w:rPr>
          <w:rFonts w:ascii="Times New Roman" w:eastAsia="Aptos" w:hAnsi="Times New Roman" w:cs="Times New Roman"/>
          <w:kern w:val="2"/>
          <w14:ligatures w14:val="standardContextual"/>
        </w:rPr>
        <w:t>P</w:t>
      </w:r>
      <w:r w:rsidR="00796BCB" w:rsidRPr="00796BCB">
        <w:rPr>
          <w:rFonts w:ascii="Times New Roman" w:eastAsia="Aptos" w:hAnsi="Times New Roman" w:cs="Times New Roman"/>
          <w:kern w:val="2"/>
          <w14:ligatures w14:val="standardContextual"/>
        </w:rPr>
        <w:t xml:space="preserve">rawa bankowego </w:t>
      </w:r>
      <w:r w:rsidR="00796BCB" w:rsidRPr="00E54272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nie miało podstawy prawnej</w:t>
      </w:r>
      <w:r w:rsidR="00E54272">
        <w:rPr>
          <w:rFonts w:ascii="Times New Roman" w:eastAsia="Aptos" w:hAnsi="Times New Roman" w:cs="Times New Roman"/>
          <w:kern w:val="2"/>
          <w14:ligatures w14:val="standardContextual"/>
        </w:rPr>
        <w:t>.</w:t>
      </w:r>
    </w:p>
    <w:p w14:paraId="4CD1BB93" w14:textId="17ED2688" w:rsidR="00796BCB" w:rsidRDefault="00B72F85" w:rsidP="00796BCB">
      <w:p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>
        <w:rPr>
          <w:rFonts w:ascii="Times New Roman" w:eastAsia="Aptos" w:hAnsi="Times New Roman" w:cs="Times New Roman"/>
          <w:kern w:val="2"/>
          <w14:ligatures w14:val="standardContextual"/>
        </w:rPr>
        <w:br/>
      </w:r>
    </w:p>
    <w:p w14:paraId="4CD715EE" w14:textId="77777777" w:rsidR="0011593C" w:rsidRDefault="0011593C" w:rsidP="0011593C">
      <w:pPr>
        <w:spacing w:after="0"/>
        <w:jc w:val="both"/>
        <w:rPr>
          <w:rFonts w:ascii="Times New Roman" w:hAnsi="Times New Roman" w:cs="Times New Roman"/>
        </w:rPr>
      </w:pPr>
    </w:p>
    <w:p w14:paraId="79B3AC83" w14:textId="5ACDB381" w:rsidR="0011593C" w:rsidRPr="007374BD" w:rsidRDefault="00B72F85" w:rsidP="00B72F85">
      <w:pPr>
        <w:spacing w:after="120"/>
        <w:ind w:left="65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11593C">
        <w:rPr>
          <w:rFonts w:ascii="Times New Roman" w:hAnsi="Times New Roman" w:cs="Times New Roman"/>
        </w:rPr>
        <w:t>_______________________</w:t>
      </w:r>
    </w:p>
    <w:sectPr w:rsidR="0011593C" w:rsidRPr="007374BD" w:rsidSect="000338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A5FF9"/>
    <w:multiLevelType w:val="hybridMultilevel"/>
    <w:tmpl w:val="E9E0C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83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85"/>
    <w:rsid w:val="00033809"/>
    <w:rsid w:val="0009148F"/>
    <w:rsid w:val="000A24CD"/>
    <w:rsid w:val="000B712E"/>
    <w:rsid w:val="000E5258"/>
    <w:rsid w:val="000E702C"/>
    <w:rsid w:val="0011593C"/>
    <w:rsid w:val="002E3F82"/>
    <w:rsid w:val="00396425"/>
    <w:rsid w:val="003D237D"/>
    <w:rsid w:val="00400A19"/>
    <w:rsid w:val="00404AA8"/>
    <w:rsid w:val="004664CD"/>
    <w:rsid w:val="00491F34"/>
    <w:rsid w:val="005C79C9"/>
    <w:rsid w:val="0063397F"/>
    <w:rsid w:val="006D65FD"/>
    <w:rsid w:val="007374BD"/>
    <w:rsid w:val="00796BCB"/>
    <w:rsid w:val="0085312E"/>
    <w:rsid w:val="00854312"/>
    <w:rsid w:val="008D0AF8"/>
    <w:rsid w:val="008D6368"/>
    <w:rsid w:val="009824CC"/>
    <w:rsid w:val="009F0565"/>
    <w:rsid w:val="00A47A97"/>
    <w:rsid w:val="00B72F85"/>
    <w:rsid w:val="00C76509"/>
    <w:rsid w:val="00CD2447"/>
    <w:rsid w:val="00D16FFB"/>
    <w:rsid w:val="00D605CA"/>
    <w:rsid w:val="00DC1055"/>
    <w:rsid w:val="00DF15E0"/>
    <w:rsid w:val="00DF5CE4"/>
    <w:rsid w:val="00E54272"/>
    <w:rsid w:val="00F50F85"/>
    <w:rsid w:val="00F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EDAA"/>
  <w15:chartTrackingRefBased/>
  <w15:docId w15:val="{60A60F47-C75E-4CA0-9FAB-10B17C2C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19427-818D-4659-9E51-219A87F5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Łukasz Golan 02.08.2025</cp:lastModifiedBy>
  <cp:revision>37</cp:revision>
  <dcterms:created xsi:type="dcterms:W3CDTF">2024-07-11T17:26:00Z</dcterms:created>
  <dcterms:modified xsi:type="dcterms:W3CDTF">2025-12-18T07:29:00Z</dcterms:modified>
</cp:coreProperties>
</file>